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国网山西省电力公司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2020年服务经济社会发展履责报告说明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《国网山西省电力公司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2020年服务经济社会发展履责报告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》全书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2.5万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字，通过履责意愿、履责实践、履责绩效、履责承诺四个篇章，展现了国网山西省电力公司（以下简称公司）把握新发展阶段，贯彻新发展理念，构建新发展格局，推动高质量发展，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积极履行社会责任，追求综合价值最大化的意愿、行为、绩效和承诺。这是公司连续13年发布履责报告。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一、2020年履责成效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eastAsia="方正仿宋_GBK" w:cs="仿宋_GB2312"/>
          <w:bCs/>
          <w:sz w:val="32"/>
          <w:szCs w:val="32"/>
          <w:lang w:val="en-US" w:eastAsia="zh-CN"/>
        </w:rPr>
      </w:pPr>
      <w:r>
        <w:rPr>
          <w:rFonts w:hint="eastAsia" w:ascii="方正仿宋_GBK" w:eastAsia="方正仿宋_GBK" w:cs="仿宋_GB2312"/>
          <w:bCs/>
          <w:sz w:val="32"/>
          <w:szCs w:val="32"/>
          <w:lang w:val="en-US" w:eastAsia="zh-CN"/>
        </w:rPr>
        <w:t>2020年，</w:t>
      </w:r>
      <w:r>
        <w:rPr>
          <w:rFonts w:hint="eastAsia" w:ascii="方正仿宋_GBK" w:eastAsia="方正仿宋_GBK" w:cs="仿宋_GB2312"/>
          <w:bCs/>
          <w:sz w:val="32"/>
          <w:szCs w:val="32"/>
        </w:rPr>
        <w:t>面对突如其来的新冠疫情和艰巨繁重的改革发展任务，公司</w:t>
      </w:r>
      <w:r>
        <w:rPr>
          <w:rFonts w:hint="eastAsia" w:ascii="方正仿宋_GBK" w:eastAsia="方正仿宋_GBK" w:cs="仿宋_GB2312"/>
          <w:bCs/>
          <w:sz w:val="32"/>
          <w:szCs w:val="32"/>
          <w:lang w:val="zh-CN"/>
        </w:rPr>
        <w:t>坚决贯彻习近平总书记视察山西重要讲话重要指示精神，践行“六个力量”，在大战大考中彰显了国网担当</w:t>
      </w:r>
      <w:r>
        <w:rPr>
          <w:rFonts w:hint="eastAsia" w:ascii="方正仿宋_GBK" w:eastAsia="方正仿宋_GBK" w:cs="仿宋_GB2312"/>
          <w:bCs/>
          <w:sz w:val="32"/>
          <w:szCs w:val="32"/>
        </w:rPr>
        <w:t>。</w:t>
      </w:r>
    </w:p>
    <w:p>
      <w:pPr>
        <w:pStyle w:val="7"/>
        <w:adjustRightInd w:val="0"/>
        <w:ind w:firstLine="643"/>
        <w:rPr>
          <w:rFonts w:hint="eastAsia"/>
          <w:lang w:eastAsia="zh-CN"/>
        </w:rPr>
      </w:pPr>
      <w:r>
        <w:rPr>
          <w:rFonts w:hint="eastAsia"/>
          <w:b/>
          <w:bCs/>
        </w:rPr>
        <w:t>抗疫保电安全可靠</w:t>
      </w:r>
      <w:r>
        <w:rPr>
          <w:rFonts w:hint="eastAsia"/>
          <w:b/>
          <w:bCs/>
          <w:lang w:eastAsia="zh-CN"/>
        </w:rPr>
        <w:t>。</w:t>
      </w:r>
      <w:r>
        <w:rPr>
          <w:rFonts w:hint="eastAsia"/>
        </w:rPr>
        <w:t>坚持以人为本、生命至上，实施分层分区分级精准防控，公司系统始终保持“双零”目标。</w:t>
      </w:r>
      <w:r>
        <w:rPr>
          <w:rFonts w:hint="eastAsia"/>
          <w:szCs w:val="32"/>
          <w:shd w:val="clear" w:color="auto" w:fill="FFFFFF"/>
        </w:rPr>
        <w:t>广大干部职工勇挑重担、逆行出征，确保了防疫重点客户和广大人民群众安全可靠供电，守护了万家灯火</w:t>
      </w:r>
      <w:r>
        <w:rPr>
          <w:rFonts w:hint="eastAsia"/>
        </w:rPr>
        <w:t>，为社会增添了暖色调。</w:t>
      </w:r>
    </w:p>
    <w:p>
      <w:pPr>
        <w:pStyle w:val="7"/>
        <w:adjustRightInd w:val="0"/>
        <w:ind w:firstLine="643"/>
        <w:rPr>
          <w:rFonts w:hint="eastAsia"/>
          <w:bCs/>
          <w:kern w:val="0"/>
          <w:szCs w:val="32"/>
        </w:rPr>
      </w:pPr>
      <w:r>
        <w:rPr>
          <w:rFonts w:hint="eastAsia"/>
          <w:b/>
          <w:bCs/>
        </w:rPr>
        <w:t>“六稳”“六保”示范担当</w:t>
      </w:r>
      <w:r>
        <w:rPr>
          <w:rFonts w:hint="eastAsia"/>
          <w:bCs/>
          <w:lang w:eastAsia="zh-CN"/>
        </w:rPr>
        <w:t>。</w:t>
      </w:r>
      <w:r>
        <w:rPr>
          <w:rFonts w:hint="eastAsia"/>
        </w:rPr>
        <w:t>开工特高压“两交”落地</w:t>
      </w:r>
      <w:r>
        <w:rPr>
          <w:rFonts w:hint="eastAsia"/>
          <w:lang w:eastAsia="zh-CN"/>
        </w:rPr>
        <w:t>和</w:t>
      </w:r>
      <w:r>
        <w:rPr>
          <w:rFonts w:hint="eastAsia"/>
        </w:rPr>
        <w:t>“西电东送”通道调整等一批重大项目，带动产业链上下游复工复产。严格执行国家阶段性降价降费政策，降低</w:t>
      </w:r>
      <w:r>
        <w:rPr>
          <w:rFonts w:hint="eastAsia"/>
          <w:bCs/>
          <w:kern w:val="0"/>
          <w:szCs w:val="32"/>
        </w:rPr>
        <w:t>企业用电成本</w:t>
      </w:r>
      <w:r>
        <w:rPr>
          <w:rFonts w:hint="eastAsia"/>
        </w:rPr>
        <w:t>20亿元。</w:t>
      </w:r>
      <w:r>
        <w:rPr>
          <w:rFonts w:hint="eastAsia"/>
          <w:bCs/>
          <w:kern w:val="0"/>
          <w:szCs w:val="32"/>
        </w:rPr>
        <w:t>提供就业岗位1500余个，同比增长100%。</w:t>
      </w:r>
    </w:p>
    <w:p>
      <w:pPr>
        <w:pStyle w:val="7"/>
        <w:adjustRightInd w:val="0"/>
        <w:ind w:firstLine="643"/>
        <w:rPr>
          <w:rFonts w:hint="eastAsia"/>
        </w:rPr>
      </w:pPr>
      <w:r>
        <w:rPr>
          <w:rFonts w:hint="eastAsia"/>
          <w:b/>
          <w:bCs/>
        </w:rPr>
        <w:t>污染防治成效显著</w:t>
      </w:r>
      <w:r>
        <w:rPr>
          <w:rFonts w:hint="eastAsia"/>
          <w:b/>
          <w:bCs/>
          <w:lang w:eastAsia="zh-CN"/>
        </w:rPr>
        <w:t>。</w:t>
      </w:r>
      <w:r>
        <w:rPr>
          <w:rFonts w:hint="eastAsia"/>
        </w:rPr>
        <w:t>积极服务新能源发展，新增风电、太阳能装机</w:t>
      </w:r>
      <w:r>
        <w:rPr>
          <w:rFonts w:hint="eastAsia"/>
          <w:snapToGrid w:val="0"/>
          <w:szCs w:val="32"/>
        </w:rPr>
        <w:t>近千万千瓦，占</w:t>
      </w:r>
      <w:r>
        <w:rPr>
          <w:rFonts w:hint="eastAsia"/>
          <w:snapToGrid w:val="0"/>
          <w:szCs w:val="32"/>
          <w:lang w:eastAsia="zh-CN"/>
        </w:rPr>
        <w:t>国家电网</w:t>
      </w:r>
      <w:r>
        <w:rPr>
          <w:rFonts w:hint="eastAsia"/>
          <w:snapToGrid w:val="0"/>
          <w:szCs w:val="32"/>
        </w:rPr>
        <w:t>经营区新增并网容量的1/10</w:t>
      </w:r>
      <w:r>
        <w:rPr>
          <w:rFonts w:hint="eastAsia"/>
        </w:rPr>
        <w:t>。</w:t>
      </w:r>
      <w:r>
        <w:rPr>
          <w:rFonts w:hint="eastAsia"/>
          <w:color w:val="000000"/>
        </w:rPr>
        <w:t>新能源发电量42</w:t>
      </w:r>
      <w:r>
        <w:rPr>
          <w:rFonts w:hint="eastAsia"/>
          <w:bCs/>
          <w:color w:val="000000"/>
          <w:szCs w:val="32"/>
        </w:rPr>
        <w:t>4亿度、同比增长20.6%，</w:t>
      </w:r>
      <w:r>
        <w:rPr>
          <w:rFonts w:hint="eastAsia"/>
        </w:rPr>
        <w:t>利用率达到97%。31万户居民“煤改电”按期完工。</w:t>
      </w:r>
    </w:p>
    <w:p>
      <w:pPr>
        <w:pStyle w:val="7"/>
        <w:adjustRightInd w:val="0"/>
        <w:ind w:firstLine="643"/>
        <w:rPr>
          <w:rFonts w:hint="eastAsia"/>
        </w:rPr>
      </w:pPr>
      <w:r>
        <w:rPr>
          <w:rFonts w:hint="eastAsia"/>
          <w:b/>
        </w:rPr>
        <w:t>脱贫攻坚取得决定性成果</w:t>
      </w:r>
      <w:r>
        <w:rPr>
          <w:rFonts w:hint="eastAsia"/>
          <w:b/>
          <w:lang w:eastAsia="zh-CN"/>
        </w:rPr>
        <w:t>。</w:t>
      </w:r>
      <w:r>
        <w:rPr>
          <w:rFonts w:hint="eastAsia"/>
        </w:rPr>
        <w:t>西藏昌都帮扶圆满完成。农网改造升级工程通过验收。定点帮扶的</w:t>
      </w:r>
      <w:r>
        <w:rPr>
          <w:rFonts w:hint="eastAsia"/>
          <w:snapToGrid w:val="0"/>
          <w:szCs w:val="32"/>
        </w:rPr>
        <w:t>149个村全部摘帽出列</w:t>
      </w:r>
      <w:r>
        <w:rPr>
          <w:rFonts w:hint="eastAsia"/>
          <w:snapToGrid w:val="0"/>
          <w:szCs w:val="32"/>
          <w:lang w:eastAsia="zh-CN"/>
        </w:rPr>
        <w:t>，</w:t>
      </w:r>
      <w:r>
        <w:rPr>
          <w:rFonts w:hint="eastAsia"/>
        </w:rPr>
        <w:t>实施消费扶贫859万元，</w:t>
      </w:r>
      <w:r>
        <w:rPr>
          <w:rFonts w:hint="eastAsia"/>
          <w:lang w:eastAsia="zh-CN"/>
        </w:rPr>
        <w:t>强化</w:t>
      </w:r>
      <w:r>
        <w:rPr>
          <w:rFonts w:hint="eastAsia"/>
        </w:rPr>
        <w:t>返贫监测和动态帮扶，公司荣获全省脱贫攻坚组织创新奖，入围全国扶贫先进集体。</w:t>
      </w:r>
    </w:p>
    <w:p>
      <w:pPr>
        <w:pStyle w:val="7"/>
        <w:adjustRightInd w:val="0"/>
        <w:ind w:firstLine="643"/>
        <w:rPr>
          <w:rFonts w:hint="eastAsia"/>
        </w:rPr>
      </w:pPr>
      <w:r>
        <w:rPr>
          <w:rFonts w:hint="eastAsia"/>
          <w:b/>
        </w:rPr>
        <w:t>营商环境更加优良</w:t>
      </w:r>
      <w:r>
        <w:rPr>
          <w:rFonts w:hint="eastAsia"/>
          <w:b/>
          <w:lang w:eastAsia="zh-CN"/>
        </w:rPr>
        <w:t>。</w:t>
      </w:r>
      <w:r>
        <w:rPr>
          <w:rFonts w:hint="eastAsia"/>
        </w:rPr>
        <w:t>深化“三零”“三省”服务和阳光业扩，高低压客户平均接电时间分别降低4%和6.6%，10千伏配电线路停运次数、配变停运时间分别降低73%和34%，客户投诉同比降低44%。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24"/>
          <w:lang w:val="en-US" w:eastAsia="zh-CN" w:bidi="ar-SA"/>
        </w:rPr>
        <w:t>二、2021年履责承诺</w:t>
      </w:r>
    </w:p>
    <w:p>
      <w:pPr>
        <w:adjustRightInd w:val="0"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b/>
          <w:kern w:val="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牢记初心使命，实施卓越服务工程，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主动融入和服务构建新发展格局，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在推进国家重大战略实施中发挥好“六个力量”作用。</w:t>
      </w:r>
    </w:p>
    <w:p>
      <w:pPr>
        <w:adjustRightInd w:val="0"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zh-CN"/>
        </w:rPr>
        <w:t>服务山西资源型经济转型发展。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紧密对接全省转型项目落地情况，实施清单式、“一对一”服务，提早安排接网工程，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增强供电能力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，全力支撑开发区“三个一批”建设和我省“规上企业净增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1000家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硬核任务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。促进优势转换，用市场化方式降低企业用能成本，服务我省战略性新兴产业集群发展。</w:t>
      </w:r>
    </w:p>
    <w:p>
      <w:pPr>
        <w:adjustRightInd w:val="0"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zh-CN"/>
        </w:rPr>
        <w:t>服务新型城镇化建设和乡村振兴。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围绕我省城市更新九大工程，完成老旧小区、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水电自供区等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配电网改造任务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。深化配网可靠性提升行动，配电线路停运次数、配变平均停运时长再降30%，不停电作业次数提高50%。全面提高城市供电可靠率，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太原等城市配电网进入国内一流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。实施农村电网巩固提升工程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，启动乡镇供电所“再塑造”三年行动，补齐乡村供电服务短板。继续做好定点帮扶，建成一批乡村电气化惠农富民项目和示范工程，实现与乡村振兴有机衔接。</w:t>
      </w:r>
    </w:p>
    <w:p>
      <w:pPr>
        <w:adjustRightInd w:val="0"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zh-CN"/>
        </w:rPr>
        <w:t>服务“碳达峰、碳中和”目标。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落实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国家电网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公司和我省“碳达峰、碳中和”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行动方案，研究制定细化举措。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zh-CN"/>
        </w:rPr>
        <w:t>深化新能源并网一站式服务和新能源云应用，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市场化引导“源网荷储”规模化发展，新能源利用率保持95%以上。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zh-CN"/>
        </w:rPr>
        <w:t>配合完成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“煤改电”确村确户。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zh-CN"/>
        </w:rPr>
        <w:t>发挥大数据服务环保监测作用，助力科学精准防治。</w:t>
      </w:r>
    </w:p>
    <w:p>
      <w:pPr>
        <w:adjustRightInd w:val="0"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2"/>
          <w:szCs w:val="32"/>
          <w:lang w:bidi="ar"/>
        </w:rPr>
        <w:t>服务“六最”营商环境。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落实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打造国际领先的营商环境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三年工作方案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zh-CN"/>
        </w:rPr>
        <w:t>，按照“三统一”要求，全面推行业扩报装绿色通道，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深化阳光业扩，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提高办电效率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zh-CN"/>
        </w:rPr>
        <w:t>。上半年全面实现城市160千瓦及以下、农村100千瓦及以下小微企业“三零”服务，全过程办电时间压减至20个工作日内，大中型企业“三省”服务全覆盖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1984" w:right="1474" w:bottom="1474" w:left="1474" w:header="851" w:footer="1304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2581C"/>
    <w:rsid w:val="03DD64BB"/>
    <w:rsid w:val="07196D55"/>
    <w:rsid w:val="083C00DD"/>
    <w:rsid w:val="08833FF0"/>
    <w:rsid w:val="08DE1ECD"/>
    <w:rsid w:val="0A23109A"/>
    <w:rsid w:val="119D28E2"/>
    <w:rsid w:val="121757EE"/>
    <w:rsid w:val="131C0313"/>
    <w:rsid w:val="167A0DCE"/>
    <w:rsid w:val="18D171E9"/>
    <w:rsid w:val="1EEA7320"/>
    <w:rsid w:val="21C851BE"/>
    <w:rsid w:val="232F7B8D"/>
    <w:rsid w:val="263B4CFF"/>
    <w:rsid w:val="2655086B"/>
    <w:rsid w:val="29C1599F"/>
    <w:rsid w:val="2A9941B0"/>
    <w:rsid w:val="2BFB1D75"/>
    <w:rsid w:val="2C5C3E42"/>
    <w:rsid w:val="2CEC72EC"/>
    <w:rsid w:val="2EE07876"/>
    <w:rsid w:val="327F5D8D"/>
    <w:rsid w:val="33367124"/>
    <w:rsid w:val="35D87FBC"/>
    <w:rsid w:val="3B2F7759"/>
    <w:rsid w:val="428D2DDB"/>
    <w:rsid w:val="45C1262D"/>
    <w:rsid w:val="4DD844F8"/>
    <w:rsid w:val="4E3C004B"/>
    <w:rsid w:val="4F28048F"/>
    <w:rsid w:val="507C3462"/>
    <w:rsid w:val="537C3B31"/>
    <w:rsid w:val="53E34335"/>
    <w:rsid w:val="563C1361"/>
    <w:rsid w:val="58C3620B"/>
    <w:rsid w:val="5D122E4A"/>
    <w:rsid w:val="5EC466D9"/>
    <w:rsid w:val="612150FE"/>
    <w:rsid w:val="64543893"/>
    <w:rsid w:val="64C93B0E"/>
    <w:rsid w:val="65A74896"/>
    <w:rsid w:val="688977A3"/>
    <w:rsid w:val="6B9F4E96"/>
    <w:rsid w:val="6C522B8E"/>
    <w:rsid w:val="6CD601BC"/>
    <w:rsid w:val="71211D7C"/>
    <w:rsid w:val="727B6D74"/>
    <w:rsid w:val="728F41DA"/>
    <w:rsid w:val="7399116F"/>
    <w:rsid w:val="74184774"/>
    <w:rsid w:val="78DF1F68"/>
    <w:rsid w:val="7BC478D5"/>
    <w:rsid w:val="7BDD1B98"/>
    <w:rsid w:val="7BE9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ind w:firstLine="640"/>
      <w:outlineLvl w:val="1"/>
    </w:pPr>
    <w:rPr>
      <w:rFonts w:ascii="黑体" w:hAnsi="黑体" w:eastAsia="黑体"/>
      <w:color w:val="000000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晋电正文"/>
    <w:basedOn w:val="1"/>
    <w:qFormat/>
    <w:uiPriority w:val="0"/>
    <w:pPr>
      <w:spacing w:line="600" w:lineRule="exact"/>
      <w:ind w:firstLine="640" w:firstLineChars="200"/>
    </w:pPr>
    <w:rPr>
      <w:rFonts w:ascii="方正仿宋_GBK" w:hAnsi="方正仿宋_GBK" w:eastAsia="方正仿宋_GBK" w:cs="方正仿宋_GBK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liwei</dc:creator>
  <cp:lastModifiedBy>金 霞</cp:lastModifiedBy>
  <cp:lastPrinted>2020-08-24T08:14:00Z</cp:lastPrinted>
  <dcterms:modified xsi:type="dcterms:W3CDTF">2021-08-26T08:50:14Z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